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28FD0" w14:textId="594F42DB" w:rsidR="001A5D01" w:rsidRDefault="001A5D01" w:rsidP="001A5D01">
      <w:pPr>
        <w:pStyle w:val="Header"/>
        <w:tabs>
          <w:tab w:val="right" w:pos="9639"/>
        </w:tabs>
        <w:rPr>
          <w:bCs/>
          <w:i/>
          <w:noProof w:val="0"/>
          <w:sz w:val="24"/>
          <w:szCs w:val="24"/>
        </w:rPr>
      </w:pPr>
      <w:r>
        <w:rPr>
          <w:bCs/>
          <w:noProof w:val="0"/>
          <w:sz w:val="24"/>
          <w:szCs w:val="24"/>
        </w:rPr>
        <w:t>3GPP TSG-RAN WG2 Meeting #10</w:t>
      </w:r>
      <w:r w:rsidR="00544378">
        <w:rPr>
          <w:bCs/>
          <w:noProof w:val="0"/>
          <w:sz w:val="24"/>
          <w:szCs w:val="24"/>
        </w:rPr>
        <w:t>7bis</w:t>
      </w:r>
      <w:r>
        <w:rPr>
          <w:bCs/>
          <w:noProof w:val="0"/>
          <w:sz w:val="24"/>
          <w:szCs w:val="24"/>
        </w:rPr>
        <w:tab/>
      </w:r>
      <w:r w:rsidR="00D14546" w:rsidRPr="00D14546">
        <w:rPr>
          <w:bCs/>
          <w:noProof w:val="0"/>
          <w:sz w:val="24"/>
          <w:szCs w:val="24"/>
        </w:rPr>
        <w:t>R2-1913458</w:t>
      </w:r>
    </w:p>
    <w:p w14:paraId="11776FA6" w14:textId="3851C6DA" w:rsidR="00A209D6" w:rsidRPr="00465587" w:rsidRDefault="00544378" w:rsidP="001A5D01">
      <w:pPr>
        <w:pStyle w:val="Header"/>
        <w:tabs>
          <w:tab w:val="right" w:pos="9639"/>
        </w:tabs>
        <w:rPr>
          <w:rFonts w:eastAsia="SimSun"/>
          <w:bCs/>
          <w:sz w:val="24"/>
          <w:szCs w:val="24"/>
          <w:lang w:eastAsia="zh-CN"/>
        </w:rPr>
      </w:pPr>
      <w:r>
        <w:rPr>
          <w:rFonts w:eastAsia="SimSun"/>
          <w:bCs/>
          <w:sz w:val="24"/>
          <w:szCs w:val="24"/>
          <w:lang w:eastAsia="zh-CN"/>
        </w:rPr>
        <w:t>Chongqing</w:t>
      </w:r>
      <w:r w:rsidR="001A5D01">
        <w:rPr>
          <w:rFonts w:eastAsia="SimSun"/>
          <w:bCs/>
          <w:sz w:val="24"/>
          <w:szCs w:val="24"/>
          <w:lang w:eastAsia="zh-CN"/>
        </w:rPr>
        <w:t xml:space="preserve">,  </w:t>
      </w:r>
      <w:r>
        <w:rPr>
          <w:rFonts w:eastAsia="SimSun"/>
          <w:bCs/>
          <w:sz w:val="24"/>
          <w:szCs w:val="24"/>
          <w:lang w:eastAsia="zh-CN"/>
        </w:rPr>
        <w:t>China</w:t>
      </w:r>
      <w:r w:rsidR="001A5D01">
        <w:rPr>
          <w:rFonts w:eastAsia="SimSun"/>
          <w:bCs/>
          <w:sz w:val="24"/>
          <w:szCs w:val="24"/>
          <w:lang w:eastAsia="zh-CN"/>
        </w:rPr>
        <w:t xml:space="preserve">, </w:t>
      </w:r>
      <w:r>
        <w:rPr>
          <w:rFonts w:eastAsia="SimSun"/>
          <w:bCs/>
          <w:sz w:val="24"/>
          <w:szCs w:val="24"/>
          <w:lang w:eastAsia="zh-CN"/>
        </w:rPr>
        <w:t>14</w:t>
      </w:r>
      <w:r w:rsidR="001A5D01">
        <w:rPr>
          <w:rFonts w:eastAsia="SimSun"/>
          <w:bCs/>
          <w:sz w:val="24"/>
          <w:szCs w:val="24"/>
          <w:lang w:eastAsia="zh-CN"/>
        </w:rPr>
        <w:t xml:space="preserve"> – </w:t>
      </w:r>
      <w:r>
        <w:rPr>
          <w:rFonts w:eastAsia="SimSun"/>
          <w:bCs/>
          <w:sz w:val="24"/>
          <w:szCs w:val="24"/>
          <w:lang w:eastAsia="zh-CN"/>
        </w:rPr>
        <w:t>18</w:t>
      </w:r>
      <w:r w:rsidR="001A5D01">
        <w:rPr>
          <w:rFonts w:eastAsia="SimSun"/>
          <w:bCs/>
          <w:sz w:val="24"/>
          <w:szCs w:val="24"/>
          <w:lang w:eastAsia="zh-CN"/>
        </w:rPr>
        <w:t xml:space="preserve"> </w:t>
      </w:r>
      <w:r>
        <w:rPr>
          <w:rFonts w:eastAsia="SimSun"/>
          <w:bCs/>
          <w:sz w:val="24"/>
          <w:szCs w:val="24"/>
          <w:lang w:eastAsia="zh-CN"/>
        </w:rPr>
        <w:t>October</w:t>
      </w:r>
      <w:r w:rsidR="001A5D01">
        <w:rPr>
          <w:rFonts w:eastAsia="SimSun"/>
          <w:bCs/>
          <w:sz w:val="24"/>
          <w:szCs w:val="24"/>
          <w:lang w:eastAsia="zh-CN"/>
        </w:rPr>
        <w:t xml:space="preserve">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A15874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D3BAA">
        <w:rPr>
          <w:rFonts w:cs="Arial"/>
          <w:b/>
          <w:bCs/>
          <w:sz w:val="24"/>
          <w:lang w:eastAsia="ja-JP"/>
        </w:rPr>
        <w:t>6</w:t>
      </w:r>
      <w:r>
        <w:rPr>
          <w:rFonts w:cs="Arial"/>
          <w:b/>
          <w:bCs/>
          <w:sz w:val="24"/>
          <w:lang w:eastAsia="ja-JP"/>
        </w:rPr>
        <w:t>.</w:t>
      </w:r>
      <w:r w:rsidR="00850467">
        <w:rPr>
          <w:rFonts w:cs="Arial"/>
          <w:b/>
          <w:bCs/>
          <w:sz w:val="24"/>
          <w:lang w:eastAsia="ja-JP"/>
        </w:rPr>
        <w:t>7</w:t>
      </w:r>
      <w:r>
        <w:rPr>
          <w:rFonts w:cs="Arial"/>
          <w:b/>
          <w:bCs/>
          <w:sz w:val="24"/>
          <w:lang w:eastAsia="ja-JP"/>
        </w:rPr>
        <w:t>.</w:t>
      </w:r>
      <w:r w:rsidR="005D4723">
        <w:rPr>
          <w:rFonts w:cs="Arial"/>
          <w:b/>
          <w:bCs/>
          <w:sz w:val="24"/>
          <w:lang w:eastAsia="ja-JP"/>
        </w:rPr>
        <w:t>2.</w:t>
      </w:r>
      <w:r w:rsidR="00636833">
        <w:rPr>
          <w:rFonts w:cs="Arial"/>
          <w:b/>
          <w:bCs/>
          <w:sz w:val="24"/>
          <w:lang w:eastAsia="ja-JP"/>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43D1E6A"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36833">
        <w:rPr>
          <w:rFonts w:ascii="Arial" w:hAnsi="Arial" w:cs="Arial"/>
          <w:b/>
          <w:bCs/>
          <w:sz w:val="24"/>
        </w:rPr>
        <w:t>LCP restrictions enhancements</w:t>
      </w:r>
    </w:p>
    <w:p w14:paraId="1F147C23" w14:textId="4CE29C7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50467">
        <w:rPr>
          <w:rFonts w:ascii="Arial" w:hAnsi="Arial" w:cs="Arial"/>
          <w:b/>
          <w:bCs/>
          <w:sz w:val="24"/>
        </w:rPr>
        <w:t xml:space="preserve">NR_IIOT </w:t>
      </w:r>
      <w:r>
        <w:rPr>
          <w:rFonts w:ascii="Arial" w:hAnsi="Arial" w:cs="Arial"/>
          <w:b/>
          <w:bCs/>
          <w:sz w:val="24"/>
        </w:rPr>
        <w:t>- Release 1</w:t>
      </w:r>
      <w:r w:rsidR="00094568">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18E683A" w14:textId="19E23B5D" w:rsidR="002B7C6C" w:rsidRDefault="00B17F45" w:rsidP="00BA1391">
      <w:r>
        <w:t xml:space="preserve">During the RAN2#107 meeting, </w:t>
      </w:r>
      <w:r w:rsidR="00636833">
        <w:t>the following was agreed with respect to enhancing LCP restrictions:</w:t>
      </w:r>
    </w:p>
    <w:tbl>
      <w:tblPr>
        <w:tblStyle w:val="TableGrid"/>
        <w:tblW w:w="0" w:type="auto"/>
        <w:tblLook w:val="04A0" w:firstRow="1" w:lastRow="0" w:firstColumn="1" w:lastColumn="0" w:noHBand="0" w:noVBand="1"/>
      </w:tblPr>
      <w:tblGrid>
        <w:gridCol w:w="9631"/>
      </w:tblGrid>
      <w:tr w:rsidR="00E138DB" w14:paraId="48DB750A" w14:textId="77777777" w:rsidTr="00E138DB">
        <w:tc>
          <w:tcPr>
            <w:tcW w:w="9631" w:type="dxa"/>
          </w:tcPr>
          <w:p w14:paraId="150A47D5" w14:textId="77777777" w:rsidR="00E138DB" w:rsidRDefault="00E138DB" w:rsidP="00E138DB">
            <w:pPr>
              <w:pStyle w:val="Agreement"/>
              <w:tabs>
                <w:tab w:val="clear" w:pos="1619"/>
              </w:tabs>
              <w:ind w:left="600"/>
              <w:rPr>
                <w:lang w:eastAsia="ja-JP"/>
              </w:rPr>
            </w:pPr>
            <w:r w:rsidRPr="003F741B">
              <w:rPr>
                <w:lang w:eastAsia="ja-JP"/>
              </w:rPr>
              <w:t>Extend LCP restrictions by allowing restrictive mapping between an LCH and certain CG configurations.</w:t>
            </w:r>
          </w:p>
          <w:p w14:paraId="469B24B1" w14:textId="321A4F3C" w:rsidR="00E138DB" w:rsidRDefault="00E138DB" w:rsidP="00BA1391">
            <w:pPr>
              <w:pStyle w:val="Agreement"/>
              <w:tabs>
                <w:tab w:val="clear" w:pos="1619"/>
              </w:tabs>
              <w:ind w:left="600"/>
              <w:rPr>
                <w:lang w:eastAsia="ja-JP"/>
              </w:rPr>
            </w:pPr>
            <w:r>
              <w:rPr>
                <w:lang w:eastAsia="ja-JP"/>
              </w:rPr>
              <w:t xml:space="preserve">LCP restriction enhancements for DG to take into account reliability is needed, details FFS. </w:t>
            </w:r>
          </w:p>
        </w:tc>
      </w:tr>
    </w:tbl>
    <w:p w14:paraId="523EE2A2" w14:textId="7A294607" w:rsidR="00636833" w:rsidRDefault="00636833" w:rsidP="00BA1391"/>
    <w:p w14:paraId="1C706F0F" w14:textId="0692C255" w:rsidR="000471CC" w:rsidRDefault="000471CC" w:rsidP="00BA1391">
      <w:r>
        <w:t>This contribution discusses further how restrictive mapping is achieved and how reliability can be taken in LCP restrictions for dynamic grant.</w:t>
      </w:r>
    </w:p>
    <w:p w14:paraId="631B5129" w14:textId="00BA2A16" w:rsidR="00783A66" w:rsidRPr="00850467" w:rsidRDefault="00D463A7" w:rsidP="00783A66">
      <w:pPr>
        <w:pStyle w:val="Heading1"/>
      </w:pPr>
      <w:r>
        <w:t>2</w:t>
      </w:r>
      <w:r w:rsidR="00783A66" w:rsidRPr="00850467">
        <w:tab/>
      </w:r>
      <w:r w:rsidR="000471CC">
        <w:t>Restrictive LCH to CG mapping</w:t>
      </w:r>
    </w:p>
    <w:p w14:paraId="31CEFBCD" w14:textId="5AC51071" w:rsidR="002B11C2" w:rsidRDefault="00014426" w:rsidP="002D7B74">
      <w:r>
        <w:t xml:space="preserve">The restrictive </w:t>
      </w:r>
      <w:r w:rsidR="002B11C2">
        <w:t>LC</w:t>
      </w:r>
      <w:r w:rsidR="00BA4403">
        <w:t>H</w:t>
      </w:r>
      <w:r w:rsidR="002B11C2">
        <w:t xml:space="preserve"> to CG mapping allows </w:t>
      </w:r>
      <w:r>
        <w:t>map</w:t>
      </w:r>
      <w:r w:rsidR="002B11C2">
        <w:t>ping</w:t>
      </w:r>
      <w:r>
        <w:t xml:space="preserve"> a certain LCH</w:t>
      </w:r>
      <w:r w:rsidR="002B11C2">
        <w:t xml:space="preserve"> to a specific </w:t>
      </w:r>
      <w:r>
        <w:t xml:space="preserve">CG configuration. </w:t>
      </w:r>
      <w:r w:rsidR="002B11C2">
        <w:t>There are still certain details to be solved for how the mapping is realized:</w:t>
      </w:r>
    </w:p>
    <w:p w14:paraId="31085899" w14:textId="0C1ACDBA" w:rsidR="002B11C2" w:rsidRDefault="002B11C2" w:rsidP="002B11C2">
      <w:pPr>
        <w:pStyle w:val="ListParagraph"/>
        <w:numPr>
          <w:ilvl w:val="0"/>
          <w:numId w:val="26"/>
        </w:numPr>
      </w:pPr>
      <w:r>
        <w:t>Whether multiple LCHs can be mapped to the same CG.</w:t>
      </w:r>
    </w:p>
    <w:p w14:paraId="029E954A" w14:textId="5BFCCB94" w:rsidR="002B11C2" w:rsidRDefault="002B11C2" w:rsidP="002B11C2">
      <w:pPr>
        <w:pStyle w:val="ListParagraph"/>
        <w:numPr>
          <w:ilvl w:val="0"/>
          <w:numId w:val="26"/>
        </w:numPr>
      </w:pPr>
      <w:r>
        <w:t>Whether a single LCH can be mapped to multiple CGs.</w:t>
      </w:r>
    </w:p>
    <w:p w14:paraId="21AF63DC" w14:textId="0CDB8152" w:rsidR="002B11C2" w:rsidRDefault="002B11C2" w:rsidP="002B11C2">
      <w:pPr>
        <w:pStyle w:val="ListParagraph"/>
        <w:numPr>
          <w:ilvl w:val="0"/>
          <w:numId w:val="26"/>
        </w:numPr>
      </w:pPr>
      <w:r>
        <w:t xml:space="preserve">Whether a restrictive mapping means certain LCHs have priority to use the CG or do they have an exclusive right to use the CG. </w:t>
      </w:r>
    </w:p>
    <w:p w14:paraId="3257812A" w14:textId="0F5BE618" w:rsidR="00834580" w:rsidRDefault="002B11C2" w:rsidP="002D7B74">
      <w:r>
        <w:t xml:space="preserve">We think that the answer to the first two questions should be positive, i.e. </w:t>
      </w:r>
      <w:r w:rsidR="009B41FB">
        <w:t>M-N</w:t>
      </w:r>
      <w:r>
        <w:t xml:space="preserve"> mapping between CGs and LCHs should be supported as</w:t>
      </w:r>
      <w:r w:rsidR="00834580">
        <w:t xml:space="preserve"> it provides</w:t>
      </w:r>
      <w:r w:rsidR="00E91907">
        <w:t xml:space="preserve"> the </w:t>
      </w:r>
      <w:r w:rsidR="00834580">
        <w:t>most flexibility to multiplex different LCHs on CG configurations and may also be required in case a</w:t>
      </w:r>
      <w:r>
        <w:t xml:space="preserve"> certain LCH / TSN flow </w:t>
      </w:r>
      <w:r w:rsidR="00834580">
        <w:t xml:space="preserve">is </w:t>
      </w:r>
      <w:r>
        <w:t>served by multiple CG configurations in order to support traffic periodicities of non-integer multiple of CG periodicity</w:t>
      </w:r>
      <w:r w:rsidR="00834580">
        <w:t xml:space="preserve"> or lower latency for initial transmission of aperiodic URLLC data.</w:t>
      </w:r>
    </w:p>
    <w:p w14:paraId="66E23570" w14:textId="5396D8D8" w:rsidR="00834580" w:rsidRDefault="002B11C2" w:rsidP="00834580">
      <w:r>
        <w:rPr>
          <w:b/>
        </w:rPr>
        <w:t xml:space="preserve">Proposal 1: Support </w:t>
      </w:r>
      <w:r w:rsidR="00E2315C">
        <w:rPr>
          <w:b/>
        </w:rPr>
        <w:t xml:space="preserve">M-N </w:t>
      </w:r>
      <w:r>
        <w:rPr>
          <w:b/>
        </w:rPr>
        <w:t>mapping between LCHs and CG configurations for restrictive LCP restrictions.</w:t>
      </w:r>
    </w:p>
    <w:p w14:paraId="3682E877" w14:textId="0AE91071" w:rsidR="00DB5B7D" w:rsidRDefault="00DB5B7D" w:rsidP="00616629">
      <w:r>
        <w:t>This can be, e.g. achieve</w:t>
      </w:r>
      <w:r w:rsidR="003869FC">
        <w:t>d</w:t>
      </w:r>
      <w:r>
        <w:t xml:space="preserve"> </w:t>
      </w:r>
      <w:r w:rsidR="003869FC">
        <w:t xml:space="preserve">by introducing </w:t>
      </w:r>
      <w:r w:rsidR="00665EAE">
        <w:t xml:space="preserve">a new field in the </w:t>
      </w:r>
      <w:proofErr w:type="spellStart"/>
      <w:r w:rsidR="00665EAE">
        <w:t>LogicalChannelConfig</w:t>
      </w:r>
      <w:proofErr w:type="spellEnd"/>
      <w:r w:rsidR="00665EAE">
        <w:t xml:space="preserve"> IE with a </w:t>
      </w:r>
      <w:r w:rsidR="00EB10FF">
        <w:t xml:space="preserve">list </w:t>
      </w:r>
      <w:r w:rsidR="00665EAE">
        <w:t xml:space="preserve">of </w:t>
      </w:r>
      <w:r w:rsidR="00EB10FF">
        <w:t xml:space="preserve">CG configuration indices this LCH </w:t>
      </w:r>
      <w:proofErr w:type="gramStart"/>
      <w:r w:rsidR="00EB10FF">
        <w:t>is allowed to</w:t>
      </w:r>
      <w:proofErr w:type="gramEnd"/>
      <w:r w:rsidR="00EB10FF">
        <w:t xml:space="preserve"> use.</w:t>
      </w:r>
    </w:p>
    <w:p w14:paraId="4BAE3577" w14:textId="15D20E7F" w:rsidR="00616629" w:rsidRDefault="00834580" w:rsidP="00616629">
      <w:r>
        <w:t xml:space="preserve">Another question is whether other LCHs, not mapped to a certain CG, should be allowed to use the CG in case there is still space in the grant after all data from directly mapped LCHs was already fetched. This approach </w:t>
      </w:r>
      <w:r w:rsidRPr="00834580">
        <w:t>is slightly more complex from specifications and implementation point of view</w:t>
      </w:r>
      <w:r>
        <w:t xml:space="preserve"> as compared to restrictions where only specific LCHs are allowed to use a CG configuration</w:t>
      </w:r>
      <w:r w:rsidR="00616629">
        <w:t xml:space="preserve">, but at the same time it is more resource efficient. One could argue that the configured grant’s TBS will not always be accurately tailored for the amount of data expected from the LCH as the </w:t>
      </w:r>
      <w:proofErr w:type="spellStart"/>
      <w:r w:rsidR="00616629">
        <w:t>gNB</w:t>
      </w:r>
      <w:proofErr w:type="spellEnd"/>
      <w:r w:rsidR="00616629">
        <w:t xml:space="preserve"> might need to overprovision a bit, e.g. to account for the possibility of MAC CEs being included in the MAC PDU. On the other hand, the situations of resource wastage could be ameliorated with the other approach if mapping multiple LCHs into a single CG is allowed, or conversely allowing the same LCH to be mapped to multiple CGs (e.g. introduce LCH mapping restriction based on a list of allowed CG configurations). </w:t>
      </w:r>
      <w:r w:rsidR="00A570D5">
        <w:t xml:space="preserve">Indeed, even with such setup we may have resource wastage situations where only one of the LCHs allowed to use this CG has data in the queue, while the buffer of other LCHs are empty, but it should be a corner case that does not justify the need of such specification complexity at least in Rel-16. </w:t>
      </w:r>
      <w:r w:rsidR="00616629">
        <w:t xml:space="preserve">Based on this, we think this optimization is not required and only LCHs explicitly mapped to a CG configuration should be allowed to use it. </w:t>
      </w:r>
      <w:r w:rsidR="00F31511">
        <w:t>The mapping</w:t>
      </w:r>
      <w:r w:rsidR="003216DA">
        <w:t xml:space="preserve"> c</w:t>
      </w:r>
      <w:r w:rsidR="00F31511">
        <w:t>an be configured inside LCH configuration</w:t>
      </w:r>
      <w:r w:rsidR="003216DA">
        <w:t xml:space="preserve"> similarly as with the current LCP restrictions.</w:t>
      </w:r>
    </w:p>
    <w:p w14:paraId="1354499F" w14:textId="12A2A880" w:rsidR="00760DBE" w:rsidRDefault="00616629" w:rsidP="00855E5B">
      <w:pPr>
        <w:rPr>
          <w:b/>
        </w:rPr>
      </w:pPr>
      <w:r>
        <w:rPr>
          <w:b/>
        </w:rPr>
        <w:t xml:space="preserve">Proposal 2: </w:t>
      </w:r>
      <w:r w:rsidR="003216DA">
        <w:rPr>
          <w:b/>
        </w:rPr>
        <w:t>Provide list of CG configurations LCH is allowed to use in the LCH configuration. Only LCHs mapped to a certain CG configuration can utilise it.</w:t>
      </w:r>
    </w:p>
    <w:p w14:paraId="0AA4E73D" w14:textId="062B076D" w:rsidR="00B14A17" w:rsidRPr="00850467" w:rsidRDefault="00B14A17" w:rsidP="00B14A17">
      <w:pPr>
        <w:pStyle w:val="Heading1"/>
      </w:pPr>
      <w:r>
        <w:t>3</w:t>
      </w:r>
      <w:r w:rsidRPr="00850467">
        <w:tab/>
      </w:r>
      <w:r w:rsidR="00744B7C">
        <w:t>LCP restrictions</w:t>
      </w:r>
      <w:r w:rsidR="00A570D5">
        <w:t xml:space="preserve"> for </w:t>
      </w:r>
      <w:r w:rsidR="00476524">
        <w:t>r</w:t>
      </w:r>
      <w:r w:rsidR="00A570D5">
        <w:t>eliability</w:t>
      </w:r>
    </w:p>
    <w:p w14:paraId="3B815FCA" w14:textId="40A6C612" w:rsidR="00B951FF" w:rsidRDefault="00943D33" w:rsidP="00B951FF">
      <w:r>
        <w:t xml:space="preserve">During the previous meetings, </w:t>
      </w:r>
      <w:r w:rsidRPr="00943D33">
        <w:t xml:space="preserve">several </w:t>
      </w:r>
      <w:r>
        <w:t>ways of taking reliability into account for LCP restrictions were proposed</w:t>
      </w:r>
      <w:r w:rsidR="00B951FF">
        <w:t xml:space="preserve">, e.g. based on </w:t>
      </w:r>
      <w:proofErr w:type="spellStart"/>
      <w:r>
        <w:t>maxMCS</w:t>
      </w:r>
      <w:proofErr w:type="spellEnd"/>
      <w:r w:rsidR="00B951FF">
        <w:t>, repetitions number or by usage of MCS-C-RNTI. However, it is unclear for any of these options how it would translate into better reliability:</w:t>
      </w:r>
    </w:p>
    <w:p w14:paraId="6D44AF55" w14:textId="27CE10E8" w:rsidR="00B951FF" w:rsidRDefault="00CE612B" w:rsidP="00B951FF">
      <w:pPr>
        <w:pStyle w:val="ListParagraph"/>
        <w:numPr>
          <w:ilvl w:val="1"/>
          <w:numId w:val="9"/>
        </w:numPr>
        <w:ind w:left="744"/>
      </w:pPr>
      <w:r>
        <w:t>L</w:t>
      </w:r>
      <w:r w:rsidR="00B951FF">
        <w:t xml:space="preserve">ow MCS can be used for </w:t>
      </w:r>
      <w:proofErr w:type="spellStart"/>
      <w:r w:rsidR="00B951FF">
        <w:t>eMBB</w:t>
      </w:r>
      <w:proofErr w:type="spellEnd"/>
      <w:r w:rsidR="00B951FF">
        <w:t xml:space="preserve"> traffic for a UE in bad radio conditions and hence it is not strictly coupled with high reliability</w:t>
      </w:r>
      <w:r>
        <w:t xml:space="preserve">. Allowing </w:t>
      </w:r>
      <w:proofErr w:type="spellStart"/>
      <w:r>
        <w:t>eMBB</w:t>
      </w:r>
      <w:proofErr w:type="spellEnd"/>
      <w:r>
        <w:t xml:space="preserve"> traffic only on high MCS would lead to a significant quality drop in the system.</w:t>
      </w:r>
    </w:p>
    <w:p w14:paraId="5A49FCB0" w14:textId="5BC0BD85" w:rsidR="00B951FF" w:rsidRDefault="00CE612B" w:rsidP="00B951FF">
      <w:pPr>
        <w:pStyle w:val="ListParagraph"/>
        <w:numPr>
          <w:ilvl w:val="1"/>
          <w:numId w:val="9"/>
        </w:numPr>
        <w:ind w:left="744"/>
      </w:pPr>
      <w:r>
        <w:t>H</w:t>
      </w:r>
      <w:r w:rsidR="00B951FF">
        <w:t xml:space="preserve">igher repetitions number may not always be configured for URLLC traffic, e.g. if the UE is in good radio conditions the repetitions number may be set to lower value than for a UE in bad radio conditions and it would be </w:t>
      </w:r>
      <w:r>
        <w:t>detrimental for resource efficiency to always force a certain repetitions number to be used in the grant for certain LCH.</w:t>
      </w:r>
      <w:r w:rsidR="00100978">
        <w:t xml:space="preserve"> Furthermore, some URLLC services may allow only for a small or no repetitions number due to their tight latency requirement.</w:t>
      </w:r>
    </w:p>
    <w:p w14:paraId="7F073FBE" w14:textId="3BC89A25" w:rsidR="00B951FF" w:rsidRDefault="00CE612B" w:rsidP="00B951FF">
      <w:pPr>
        <w:pStyle w:val="ListParagraph"/>
        <w:numPr>
          <w:ilvl w:val="1"/>
          <w:numId w:val="9"/>
        </w:numPr>
        <w:ind w:left="744"/>
      </w:pPr>
      <w:r>
        <w:t>E</w:t>
      </w:r>
      <w:r w:rsidR="00B951FF">
        <w:t>ven for URLLC traffic</w:t>
      </w:r>
      <w:r>
        <w:t>,</w:t>
      </w:r>
      <w:r w:rsidR="00B951FF">
        <w:t xml:space="preserve"> MCS-C-RNTI usage is occasional and it is a common case for URLLC traffic to use traditional MCS tables</w:t>
      </w:r>
      <w:r>
        <w:t xml:space="preserve"> as they provide better resource efficiency in good radio conditions. Similarly</w:t>
      </w:r>
      <w:r w:rsidR="00117349">
        <w:t>,</w:t>
      </w:r>
      <w:r>
        <w:t xml:space="preserve"> as for other parameters, forcing URL</w:t>
      </w:r>
      <w:r w:rsidR="00DA0459">
        <w:t>L</w:t>
      </w:r>
      <w:r>
        <w:t>C service to always MCS-C-RNTI would have a very bad impact on overall system efficiency.</w:t>
      </w:r>
    </w:p>
    <w:p w14:paraId="36D46722" w14:textId="365CED1A" w:rsidR="00117349" w:rsidRDefault="0024317D" w:rsidP="00117349">
      <w:r>
        <w:t>To sum up, achieving the same reliability target is possible with different grant characteristics depending on the UE’s radio conditions or network load and the proposed parameters would significantly decrease the scheduler flexibility. At the same time, n</w:t>
      </w:r>
      <w:r w:rsidR="00117349">
        <w:t>either of the newly proposed restrictions allows ensuring higher reliability for URLLC data</w:t>
      </w:r>
      <w:r>
        <w:t xml:space="preserve"> while </w:t>
      </w:r>
      <w:r w:rsidR="00117349">
        <w:t xml:space="preserve">it may badly impact other traffic and lead to decreased resource and overall system efficiency. </w:t>
      </w:r>
    </w:p>
    <w:p w14:paraId="20B0203A" w14:textId="56D46218" w:rsidR="00117349" w:rsidRDefault="00117349" w:rsidP="00117349">
      <w:pPr>
        <w:rPr>
          <w:b/>
        </w:rPr>
      </w:pPr>
      <w:r>
        <w:rPr>
          <w:b/>
        </w:rPr>
        <w:t xml:space="preserve">Observation 1: </w:t>
      </w:r>
      <w:r w:rsidR="00235A73">
        <w:rPr>
          <w:b/>
        </w:rPr>
        <w:t xml:space="preserve">Introducing LCP restrictions based on </w:t>
      </w:r>
      <w:proofErr w:type="spellStart"/>
      <w:r w:rsidR="00235A73" w:rsidRPr="00235A73">
        <w:rPr>
          <w:b/>
        </w:rPr>
        <w:t>maxMCS</w:t>
      </w:r>
      <w:proofErr w:type="spellEnd"/>
      <w:r w:rsidR="00235A73" w:rsidRPr="00235A73">
        <w:rPr>
          <w:b/>
        </w:rPr>
        <w:t>, repetitions number or by usage of MCS-C-RNTI</w:t>
      </w:r>
      <w:r w:rsidR="00235A73">
        <w:rPr>
          <w:b/>
        </w:rPr>
        <w:t xml:space="preserve"> does not help in achieving higher reliability for the URLLC traffic. Conversely, </w:t>
      </w:r>
      <w:r w:rsidR="00235A73" w:rsidRPr="00235A73">
        <w:rPr>
          <w:b/>
        </w:rPr>
        <w:t>it may badly impact other traffic and lead to decreased resource and overall system efficiency.</w:t>
      </w:r>
    </w:p>
    <w:p w14:paraId="2CC41A32" w14:textId="44B3CFC9" w:rsidR="00235A73" w:rsidRDefault="00235A73" w:rsidP="00117349">
      <w:r>
        <w:rPr>
          <w:b/>
        </w:rPr>
        <w:t xml:space="preserve">Proposal 3: Do not extend LCP restrictions with additional parameters such as </w:t>
      </w:r>
      <w:proofErr w:type="spellStart"/>
      <w:r w:rsidRPr="00C90459">
        <w:rPr>
          <w:b/>
        </w:rPr>
        <w:t>maxMCS</w:t>
      </w:r>
      <w:proofErr w:type="spellEnd"/>
      <w:r w:rsidRPr="00C90459">
        <w:rPr>
          <w:b/>
        </w:rPr>
        <w:t>, repetitions number</w:t>
      </w:r>
      <w:r>
        <w:rPr>
          <w:b/>
        </w:rPr>
        <w:t xml:space="preserve"> or</w:t>
      </w:r>
      <w:r w:rsidRPr="00C90459">
        <w:rPr>
          <w:b/>
        </w:rPr>
        <w:t xml:space="preserve"> usage of MCS-C-RNTI</w:t>
      </w:r>
      <w:r>
        <w:rPr>
          <w:b/>
        </w:rPr>
        <w:t>.</w:t>
      </w:r>
    </w:p>
    <w:p w14:paraId="6D047D91" w14:textId="08D34B54" w:rsidR="00E228DB" w:rsidRDefault="00E228DB" w:rsidP="00117349">
      <w:r>
        <w:t xml:space="preserve">An alternative way of taking reliability into account in the LCP restrictions would be by using an explicit ‘high </w:t>
      </w:r>
      <w:r w:rsidR="0036439D">
        <w:t>priority</w:t>
      </w:r>
      <w:r>
        <w:t xml:space="preserve"> traffic only’ indication in the dynamic grant for PUSCH. Such indication could be included in the DCI while RRC configuration would provide information on whether a certain LCH can utilize a grant with such indication. For dynamic grants an explicit indication from </w:t>
      </w:r>
      <w:proofErr w:type="spellStart"/>
      <w:r>
        <w:t>gNB</w:t>
      </w:r>
      <w:proofErr w:type="spellEnd"/>
      <w:r w:rsidR="0024317D">
        <w:t xml:space="preserve"> would have much more bearing and would be more reliable</w:t>
      </w:r>
      <w:r w:rsidR="00664A90">
        <w:t xml:space="preserve"> and flexible</w:t>
      </w:r>
      <w:r w:rsidR="0024317D">
        <w:t xml:space="preserve"> than any of the parameters proposed above. </w:t>
      </w:r>
      <w:proofErr w:type="spellStart"/>
      <w:r w:rsidR="0024317D">
        <w:t>gNB</w:t>
      </w:r>
      <w:proofErr w:type="spellEnd"/>
      <w:r w:rsidR="0024317D">
        <w:t xml:space="preserve"> has the most recent information about UE’s channel based on measurement</w:t>
      </w:r>
      <w:r w:rsidR="00E37794">
        <w:t>/CSI</w:t>
      </w:r>
      <w:r w:rsidR="0024317D">
        <w:t xml:space="preserve"> reports and hence it is in the best position to decide what the parameters of the grant should be to achieve a certain level of reliability. With dynamic indication those parameters may be changed dynamically depending on the current needs while still ensuring that a certain grant is only used by high priority traffic if needed.</w:t>
      </w:r>
    </w:p>
    <w:p w14:paraId="1C04296F" w14:textId="77777777" w:rsidR="0024317D" w:rsidRDefault="0024317D" w:rsidP="00117349">
      <w:pPr>
        <w:rPr>
          <w:b/>
        </w:rPr>
      </w:pPr>
      <w:r>
        <w:rPr>
          <w:b/>
        </w:rPr>
        <w:t>Proposal 4: Introduce new LCP restriction in the following way:</w:t>
      </w:r>
    </w:p>
    <w:p w14:paraId="787A5386" w14:textId="66179150" w:rsidR="0024317D" w:rsidRDefault="0024317D" w:rsidP="002D7B74">
      <w:pPr>
        <w:pStyle w:val="ListParagraph"/>
        <w:numPr>
          <w:ilvl w:val="0"/>
          <w:numId w:val="9"/>
        </w:numPr>
        <w:rPr>
          <w:b/>
        </w:rPr>
      </w:pPr>
      <w:r>
        <w:rPr>
          <w:b/>
        </w:rPr>
        <w:t xml:space="preserve">DCI scheduling PUSCH may include a “high </w:t>
      </w:r>
      <w:r w:rsidR="00E31A43">
        <w:rPr>
          <w:b/>
        </w:rPr>
        <w:t>priority</w:t>
      </w:r>
      <w:r>
        <w:rPr>
          <w:b/>
        </w:rPr>
        <w:t>” indication</w:t>
      </w:r>
    </w:p>
    <w:p w14:paraId="0A0C3B38" w14:textId="312E8567" w:rsidR="0024317D" w:rsidRDefault="0024317D" w:rsidP="002D7B74">
      <w:pPr>
        <w:pStyle w:val="ListParagraph"/>
        <w:numPr>
          <w:ilvl w:val="0"/>
          <w:numId w:val="9"/>
        </w:numPr>
        <w:rPr>
          <w:b/>
        </w:rPr>
      </w:pPr>
      <w:r>
        <w:rPr>
          <w:b/>
        </w:rPr>
        <w:t xml:space="preserve">LCH configuration in RRC contains information on whether the LCH can utilize grant with “high </w:t>
      </w:r>
      <w:r w:rsidR="00E31A43">
        <w:rPr>
          <w:b/>
        </w:rPr>
        <w:t>priority</w:t>
      </w:r>
      <w:r>
        <w:rPr>
          <w:b/>
        </w:rPr>
        <w:t>” indication or not</w:t>
      </w:r>
    </w:p>
    <w:p w14:paraId="72CFC45B" w14:textId="403C657E" w:rsidR="0024317D" w:rsidRDefault="00D76760" w:rsidP="0024317D">
      <w:r>
        <w:t>Since this approach requires DCI extensions, we would have to send an LS to RAN1 to check the feasibility of such enhancement.</w:t>
      </w:r>
    </w:p>
    <w:p w14:paraId="680E7228" w14:textId="60C08400" w:rsidR="00D76760" w:rsidRPr="00D76760" w:rsidRDefault="00D76760" w:rsidP="0024317D">
      <w:pPr>
        <w:rPr>
          <w:b/>
        </w:rPr>
      </w:pPr>
      <w:r>
        <w:rPr>
          <w:b/>
        </w:rPr>
        <w:t xml:space="preserve">Proposal 5: Send </w:t>
      </w:r>
      <w:proofErr w:type="gramStart"/>
      <w:r>
        <w:rPr>
          <w:b/>
        </w:rPr>
        <w:t>an</w:t>
      </w:r>
      <w:proofErr w:type="gramEnd"/>
      <w:r>
        <w:rPr>
          <w:b/>
        </w:rPr>
        <w:t xml:space="preserve"> LS to RAN1 asking for feasibility of the “high </w:t>
      </w:r>
      <w:r w:rsidR="00E31A43">
        <w:rPr>
          <w:b/>
        </w:rPr>
        <w:t>priority</w:t>
      </w:r>
      <w:r>
        <w:rPr>
          <w:b/>
        </w:rPr>
        <w:t>” indication in DCI.</w:t>
      </w:r>
    </w:p>
    <w:p w14:paraId="774D2EB0" w14:textId="07A158AC" w:rsidR="00153286" w:rsidRDefault="00153286" w:rsidP="00153286">
      <w:pPr>
        <w:pStyle w:val="Heading1"/>
      </w:pPr>
      <w:r>
        <w:t>4</w:t>
      </w:r>
      <w:r w:rsidRPr="00850467">
        <w:tab/>
      </w:r>
      <w:r>
        <w:t>Summary</w:t>
      </w:r>
    </w:p>
    <w:p w14:paraId="6301DB51" w14:textId="0AD44EAE" w:rsidR="00153286" w:rsidRDefault="00153286" w:rsidP="00153286">
      <w:r w:rsidRPr="00032D21">
        <w:t>In this paper</w:t>
      </w:r>
      <w:r>
        <w:t xml:space="preserve"> a topic of LCP restrictions was discussed. The following is observed and proposed:</w:t>
      </w:r>
    </w:p>
    <w:p w14:paraId="7F70C0B4" w14:textId="77777777" w:rsidR="00153286" w:rsidRDefault="00153286" w:rsidP="00153286">
      <w:pPr>
        <w:rPr>
          <w:b/>
        </w:rPr>
      </w:pPr>
      <w:r>
        <w:rPr>
          <w:b/>
        </w:rPr>
        <w:t xml:space="preserve">Observation 1: Introducing LCP restrictions based on </w:t>
      </w:r>
      <w:proofErr w:type="spellStart"/>
      <w:r w:rsidRPr="00235A73">
        <w:rPr>
          <w:b/>
        </w:rPr>
        <w:t>maxMCS</w:t>
      </w:r>
      <w:proofErr w:type="spellEnd"/>
      <w:r w:rsidRPr="00235A73">
        <w:rPr>
          <w:b/>
        </w:rPr>
        <w:t>, repetitions number or by usage of MCS-C-RNTI</w:t>
      </w:r>
      <w:r>
        <w:rPr>
          <w:b/>
        </w:rPr>
        <w:t xml:space="preserve"> does not help in achieving higher reliability for the URLLC traffic. Conversely, </w:t>
      </w:r>
      <w:r w:rsidRPr="00235A73">
        <w:rPr>
          <w:b/>
        </w:rPr>
        <w:t>it may badly impact other traffic and lead to decreased resource and overall system efficiency.</w:t>
      </w:r>
    </w:p>
    <w:p w14:paraId="0DDB2528" w14:textId="77777777" w:rsidR="00153286" w:rsidRPr="00032D21" w:rsidRDefault="00153286" w:rsidP="00153286"/>
    <w:p w14:paraId="08A45FDA" w14:textId="1F217E95" w:rsidR="00153286" w:rsidRDefault="00153286" w:rsidP="00153286">
      <w:r>
        <w:rPr>
          <w:b/>
        </w:rPr>
        <w:t xml:space="preserve">Proposal 1: </w:t>
      </w:r>
      <w:bookmarkStart w:id="0" w:name="_GoBack"/>
      <w:r>
        <w:rPr>
          <w:b/>
        </w:rPr>
        <w:t>Support M-N mapping between LCHs and CG configurations for restrictive LCP restrictions.</w:t>
      </w:r>
      <w:bookmarkEnd w:id="0"/>
    </w:p>
    <w:p w14:paraId="24FDF2E8" w14:textId="77777777" w:rsidR="00153286" w:rsidRDefault="00153286" w:rsidP="00153286">
      <w:pPr>
        <w:rPr>
          <w:b/>
        </w:rPr>
      </w:pPr>
      <w:r>
        <w:rPr>
          <w:b/>
        </w:rPr>
        <w:t xml:space="preserve">Proposal 2: Provide list of CG configurations LCH </w:t>
      </w:r>
      <w:proofErr w:type="gramStart"/>
      <w:r>
        <w:rPr>
          <w:b/>
        </w:rPr>
        <w:t>is allowed to</w:t>
      </w:r>
      <w:proofErr w:type="gramEnd"/>
      <w:r>
        <w:rPr>
          <w:b/>
        </w:rPr>
        <w:t xml:space="preserve"> use in the LCH configuration. Only LCHs mapped to a certain CG configuration can utilise it.</w:t>
      </w:r>
    </w:p>
    <w:p w14:paraId="3D5C7769" w14:textId="77777777" w:rsidR="00153286" w:rsidRDefault="00153286" w:rsidP="00153286">
      <w:r>
        <w:rPr>
          <w:b/>
        </w:rPr>
        <w:t xml:space="preserve">Proposal 3: Do not extend LCP restrictions with additional parameters such as </w:t>
      </w:r>
      <w:proofErr w:type="spellStart"/>
      <w:r w:rsidRPr="00C90459">
        <w:rPr>
          <w:b/>
        </w:rPr>
        <w:t>maxMCS</w:t>
      </w:r>
      <w:proofErr w:type="spellEnd"/>
      <w:r w:rsidRPr="00C90459">
        <w:rPr>
          <w:b/>
        </w:rPr>
        <w:t>, repetitions number</w:t>
      </w:r>
      <w:r>
        <w:rPr>
          <w:b/>
        </w:rPr>
        <w:t xml:space="preserve"> or</w:t>
      </w:r>
      <w:r w:rsidRPr="00C90459">
        <w:rPr>
          <w:b/>
        </w:rPr>
        <w:t xml:space="preserve"> usage of MCS-C-RNTI</w:t>
      </w:r>
      <w:r>
        <w:rPr>
          <w:b/>
        </w:rPr>
        <w:t>.</w:t>
      </w:r>
    </w:p>
    <w:p w14:paraId="1F5DDBC7" w14:textId="77777777" w:rsidR="00153286" w:rsidRDefault="00153286" w:rsidP="00153286">
      <w:pPr>
        <w:rPr>
          <w:b/>
        </w:rPr>
      </w:pPr>
      <w:r>
        <w:rPr>
          <w:b/>
        </w:rPr>
        <w:t>Proposal 4: Introduce new LCP restriction in the following way:</w:t>
      </w:r>
    </w:p>
    <w:p w14:paraId="6EC51298" w14:textId="77777777" w:rsidR="00153286" w:rsidRDefault="00153286" w:rsidP="00153286">
      <w:pPr>
        <w:pStyle w:val="ListParagraph"/>
        <w:numPr>
          <w:ilvl w:val="0"/>
          <w:numId w:val="9"/>
        </w:numPr>
        <w:rPr>
          <w:b/>
        </w:rPr>
      </w:pPr>
      <w:r>
        <w:rPr>
          <w:b/>
        </w:rPr>
        <w:t>DCI scheduling PUSCH may include a “high priority” indication</w:t>
      </w:r>
    </w:p>
    <w:p w14:paraId="19673EFE" w14:textId="77777777" w:rsidR="00153286" w:rsidRDefault="00153286" w:rsidP="00153286">
      <w:pPr>
        <w:pStyle w:val="ListParagraph"/>
        <w:numPr>
          <w:ilvl w:val="0"/>
          <w:numId w:val="9"/>
        </w:numPr>
        <w:rPr>
          <w:b/>
        </w:rPr>
      </w:pPr>
      <w:r>
        <w:rPr>
          <w:b/>
        </w:rPr>
        <w:t>LCH configuration in RRC contains information on whether the LCH can utilize grant with “high priority” indication or not</w:t>
      </w:r>
    </w:p>
    <w:p w14:paraId="28E84DCC" w14:textId="77777777" w:rsidR="00153286" w:rsidRPr="00D76760" w:rsidRDefault="00153286" w:rsidP="00153286">
      <w:pPr>
        <w:rPr>
          <w:b/>
        </w:rPr>
      </w:pPr>
      <w:r>
        <w:rPr>
          <w:b/>
        </w:rPr>
        <w:t xml:space="preserve">Proposal 5: Send </w:t>
      </w:r>
      <w:proofErr w:type="gramStart"/>
      <w:r>
        <w:rPr>
          <w:b/>
        </w:rPr>
        <w:t>an</w:t>
      </w:r>
      <w:proofErr w:type="gramEnd"/>
      <w:r>
        <w:rPr>
          <w:b/>
        </w:rPr>
        <w:t xml:space="preserve"> LS to RAN1 asking for feasibility of the “high priority” indication in DCI.</w:t>
      </w:r>
    </w:p>
    <w:p w14:paraId="53D36333" w14:textId="77777777" w:rsidR="00153286" w:rsidRPr="00153286" w:rsidRDefault="00153286" w:rsidP="00032D21"/>
    <w:p w14:paraId="17F3B3AC" w14:textId="545E6075" w:rsidR="00DF15BA" w:rsidRPr="00D60162" w:rsidRDefault="00DF15BA" w:rsidP="003869FC"/>
    <w:sectPr w:rsidR="00DF15BA" w:rsidRPr="00D6016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7EFE22" w14:textId="77777777" w:rsidR="002D7B74" w:rsidRDefault="002D7B74">
      <w:r>
        <w:separator/>
      </w:r>
    </w:p>
  </w:endnote>
  <w:endnote w:type="continuationSeparator" w:id="0">
    <w:p w14:paraId="24590621" w14:textId="77777777" w:rsidR="002D7B74" w:rsidRDefault="002D7B74">
      <w:r>
        <w:continuationSeparator/>
      </w:r>
    </w:p>
  </w:endnote>
  <w:endnote w:type="continuationNotice" w:id="1">
    <w:p w14:paraId="51445542" w14:textId="77777777" w:rsidR="002D7B74" w:rsidRDefault="002D7B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5D4723" w:rsidRDefault="005D47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5D4723" w:rsidRDefault="005D47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5D4723" w:rsidRDefault="005D47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73E4EF" w14:textId="77777777" w:rsidR="002D7B74" w:rsidRDefault="002D7B74">
      <w:r>
        <w:separator/>
      </w:r>
    </w:p>
  </w:footnote>
  <w:footnote w:type="continuationSeparator" w:id="0">
    <w:p w14:paraId="68C62A5F" w14:textId="77777777" w:rsidR="002D7B74" w:rsidRDefault="002D7B74">
      <w:r>
        <w:continuationSeparator/>
      </w:r>
    </w:p>
  </w:footnote>
  <w:footnote w:type="continuationNotice" w:id="1">
    <w:p w14:paraId="62F32227" w14:textId="77777777" w:rsidR="002D7B74" w:rsidRDefault="002D7B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5D4723" w:rsidRDefault="005D47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5D4723" w:rsidRDefault="005D47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5D4723" w:rsidRDefault="005D47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EC17F3"/>
    <w:multiLevelType w:val="hybridMultilevel"/>
    <w:tmpl w:val="08DE81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AEC2ABB"/>
    <w:multiLevelType w:val="hybridMultilevel"/>
    <w:tmpl w:val="47DE7976"/>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115744"/>
    <w:multiLevelType w:val="hybridMultilevel"/>
    <w:tmpl w:val="44283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F502EA"/>
    <w:multiLevelType w:val="hybridMultilevel"/>
    <w:tmpl w:val="F0D25E26"/>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EA00A4B"/>
    <w:multiLevelType w:val="hybridMultilevel"/>
    <w:tmpl w:val="21820042"/>
    <w:lvl w:ilvl="0" w:tplc="E7F89ED6">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DEC7A09"/>
    <w:multiLevelType w:val="hybridMultilevel"/>
    <w:tmpl w:val="EC38E110"/>
    <w:lvl w:ilvl="0" w:tplc="D4D6AFB4">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16B0E8E"/>
    <w:multiLevelType w:val="hybridMultilevel"/>
    <w:tmpl w:val="2CA87C04"/>
    <w:lvl w:ilvl="0" w:tplc="2CCC0A78">
      <w:start w:val="1"/>
      <w:numFmt w:val="decimal"/>
      <w:lvlText w:val="[%1]"/>
      <w:lvlJc w:val="left"/>
      <w:pPr>
        <w:ind w:left="720" w:hanging="360"/>
      </w:pPr>
      <w:rPr>
        <w:rFonts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734DD2"/>
    <w:multiLevelType w:val="hybridMultilevel"/>
    <w:tmpl w:val="7EDE98F4"/>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7545103"/>
    <w:multiLevelType w:val="hybridMultilevel"/>
    <w:tmpl w:val="28244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D64A11"/>
    <w:multiLevelType w:val="hybridMultilevel"/>
    <w:tmpl w:val="D9BA4C28"/>
    <w:lvl w:ilvl="0" w:tplc="CDA611B6">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4CEE1970"/>
    <w:multiLevelType w:val="hybridMultilevel"/>
    <w:tmpl w:val="D54A3286"/>
    <w:lvl w:ilvl="0" w:tplc="7D50CB04">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5245798F"/>
    <w:multiLevelType w:val="hybridMultilevel"/>
    <w:tmpl w:val="470ACD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97D4F2B"/>
    <w:multiLevelType w:val="hybridMultilevel"/>
    <w:tmpl w:val="EB1AE34C"/>
    <w:lvl w:ilvl="0" w:tplc="2CCC0A78">
      <w:start w:val="1"/>
      <w:numFmt w:val="decimal"/>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EB171EB"/>
    <w:multiLevelType w:val="hybridMultilevel"/>
    <w:tmpl w:val="4CB67574"/>
    <w:lvl w:ilvl="0" w:tplc="0409000F">
      <w:start w:val="1"/>
      <w:numFmt w:val="decimal"/>
      <w:lvlText w:val="%1."/>
      <w:lvlJc w:val="left"/>
      <w:pPr>
        <w:ind w:left="720" w:hanging="360"/>
      </w:pPr>
      <w:rPr>
        <w:rFonts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7D348E9"/>
    <w:multiLevelType w:val="hybridMultilevel"/>
    <w:tmpl w:val="BC221992"/>
    <w:lvl w:ilvl="0" w:tplc="04150001">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6D506465"/>
    <w:multiLevelType w:val="hybridMultilevel"/>
    <w:tmpl w:val="19CAE2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F9B571D"/>
    <w:multiLevelType w:val="hybridMultilevel"/>
    <w:tmpl w:val="62CE03FE"/>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B330E9"/>
    <w:multiLevelType w:val="hybridMultilevel"/>
    <w:tmpl w:val="52866B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9"/>
  </w:num>
  <w:num w:numId="6">
    <w:abstractNumId w:val="14"/>
  </w:num>
  <w:num w:numId="7">
    <w:abstractNumId w:val="15"/>
  </w:num>
  <w:num w:numId="8">
    <w:abstractNumId w:val="3"/>
  </w:num>
  <w:num w:numId="9">
    <w:abstractNumId w:val="24"/>
  </w:num>
  <w:num w:numId="10">
    <w:abstractNumId w:val="7"/>
  </w:num>
  <w:num w:numId="11">
    <w:abstractNumId w:val="18"/>
  </w:num>
  <w:num w:numId="12">
    <w:abstractNumId w:val="4"/>
  </w:num>
  <w:num w:numId="13">
    <w:abstractNumId w:val="8"/>
  </w:num>
  <w:num w:numId="14">
    <w:abstractNumId w:val="19"/>
  </w:num>
  <w:num w:numId="15">
    <w:abstractNumId w:val="23"/>
  </w:num>
  <w:num w:numId="16">
    <w:abstractNumId w:val="23"/>
  </w:num>
  <w:num w:numId="17">
    <w:abstractNumId w:val="12"/>
  </w:num>
  <w:num w:numId="18">
    <w:abstractNumId w:val="22"/>
  </w:num>
  <w:num w:numId="19">
    <w:abstractNumId w:val="5"/>
  </w:num>
  <w:num w:numId="20">
    <w:abstractNumId w:val="17"/>
  </w:num>
  <w:num w:numId="21">
    <w:abstractNumId w:val="21"/>
  </w:num>
  <w:num w:numId="22">
    <w:abstractNumId w:val="10"/>
  </w:num>
  <w:num w:numId="23">
    <w:abstractNumId w:val="2"/>
  </w:num>
  <w:num w:numId="24">
    <w:abstractNumId w:val="13"/>
  </w:num>
  <w:num w:numId="25">
    <w:abstractNumId w:val="16"/>
  </w:num>
  <w:num w:numId="26">
    <w:abstractNumId w:val="20"/>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7"/>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CBE"/>
    <w:rsid w:val="00014426"/>
    <w:rsid w:val="00032D21"/>
    <w:rsid w:val="00033397"/>
    <w:rsid w:val="00040095"/>
    <w:rsid w:val="000471CC"/>
    <w:rsid w:val="00054B71"/>
    <w:rsid w:val="00073C9C"/>
    <w:rsid w:val="00080512"/>
    <w:rsid w:val="00090468"/>
    <w:rsid w:val="00094568"/>
    <w:rsid w:val="000A0E6B"/>
    <w:rsid w:val="000B7BCF"/>
    <w:rsid w:val="000C522B"/>
    <w:rsid w:val="000C6A5E"/>
    <w:rsid w:val="000D58AB"/>
    <w:rsid w:val="000E2527"/>
    <w:rsid w:val="000E4BEC"/>
    <w:rsid w:val="00100978"/>
    <w:rsid w:val="00112F1A"/>
    <w:rsid w:val="00117349"/>
    <w:rsid w:val="001271D4"/>
    <w:rsid w:val="00141E89"/>
    <w:rsid w:val="00145075"/>
    <w:rsid w:val="00147E7C"/>
    <w:rsid w:val="00153286"/>
    <w:rsid w:val="001664A5"/>
    <w:rsid w:val="001741A0"/>
    <w:rsid w:val="00175FA0"/>
    <w:rsid w:val="00194CD0"/>
    <w:rsid w:val="001A5D01"/>
    <w:rsid w:val="001B49C9"/>
    <w:rsid w:val="001B666E"/>
    <w:rsid w:val="001B6F52"/>
    <w:rsid w:val="001C4F79"/>
    <w:rsid w:val="001D5EF4"/>
    <w:rsid w:val="001D7547"/>
    <w:rsid w:val="001F0BAA"/>
    <w:rsid w:val="001F168B"/>
    <w:rsid w:val="001F49DF"/>
    <w:rsid w:val="001F7831"/>
    <w:rsid w:val="00202DFC"/>
    <w:rsid w:val="00204045"/>
    <w:rsid w:val="0020712B"/>
    <w:rsid w:val="00215FDE"/>
    <w:rsid w:val="0022606D"/>
    <w:rsid w:val="00231728"/>
    <w:rsid w:val="00235A73"/>
    <w:rsid w:val="0024317D"/>
    <w:rsid w:val="00243C57"/>
    <w:rsid w:val="002610D8"/>
    <w:rsid w:val="0026230A"/>
    <w:rsid w:val="00264EDC"/>
    <w:rsid w:val="0027003B"/>
    <w:rsid w:val="00273BC0"/>
    <w:rsid w:val="002747EC"/>
    <w:rsid w:val="00275179"/>
    <w:rsid w:val="002855BF"/>
    <w:rsid w:val="002921B4"/>
    <w:rsid w:val="00295BA8"/>
    <w:rsid w:val="002964CB"/>
    <w:rsid w:val="00297021"/>
    <w:rsid w:val="002B07F0"/>
    <w:rsid w:val="002B11C2"/>
    <w:rsid w:val="002B7C6C"/>
    <w:rsid w:val="002C2A63"/>
    <w:rsid w:val="002C490E"/>
    <w:rsid w:val="002D7B74"/>
    <w:rsid w:val="002F0D22"/>
    <w:rsid w:val="002F46E6"/>
    <w:rsid w:val="003172DC"/>
    <w:rsid w:val="003216DA"/>
    <w:rsid w:val="00325AE3"/>
    <w:rsid w:val="00326069"/>
    <w:rsid w:val="00331A10"/>
    <w:rsid w:val="003341C8"/>
    <w:rsid w:val="00354216"/>
    <w:rsid w:val="0035462D"/>
    <w:rsid w:val="0036439D"/>
    <w:rsid w:val="00364B41"/>
    <w:rsid w:val="00383096"/>
    <w:rsid w:val="003869FC"/>
    <w:rsid w:val="003A41EF"/>
    <w:rsid w:val="003B40AD"/>
    <w:rsid w:val="003B6EC5"/>
    <w:rsid w:val="003C4E37"/>
    <w:rsid w:val="003C5586"/>
    <w:rsid w:val="003D3282"/>
    <w:rsid w:val="003D6243"/>
    <w:rsid w:val="003E16BE"/>
    <w:rsid w:val="003F4E28"/>
    <w:rsid w:val="004006E8"/>
    <w:rsid w:val="00401855"/>
    <w:rsid w:val="004635F3"/>
    <w:rsid w:val="00465587"/>
    <w:rsid w:val="00476524"/>
    <w:rsid w:val="004773B3"/>
    <w:rsid w:val="00477455"/>
    <w:rsid w:val="004974C5"/>
    <w:rsid w:val="004A1A66"/>
    <w:rsid w:val="004A1F7B"/>
    <w:rsid w:val="004A26B8"/>
    <w:rsid w:val="004B5CE9"/>
    <w:rsid w:val="004C44D2"/>
    <w:rsid w:val="004D3578"/>
    <w:rsid w:val="004D380D"/>
    <w:rsid w:val="004D3BAA"/>
    <w:rsid w:val="004D3FE5"/>
    <w:rsid w:val="004E213A"/>
    <w:rsid w:val="00503171"/>
    <w:rsid w:val="00506C28"/>
    <w:rsid w:val="00517359"/>
    <w:rsid w:val="0052513C"/>
    <w:rsid w:val="0053037B"/>
    <w:rsid w:val="00534DA0"/>
    <w:rsid w:val="00543E6C"/>
    <w:rsid w:val="00544378"/>
    <w:rsid w:val="00565087"/>
    <w:rsid w:val="0056573F"/>
    <w:rsid w:val="00566EC4"/>
    <w:rsid w:val="0058151E"/>
    <w:rsid w:val="00582925"/>
    <w:rsid w:val="005A6C12"/>
    <w:rsid w:val="005D4723"/>
    <w:rsid w:val="005F29FA"/>
    <w:rsid w:val="00611566"/>
    <w:rsid w:val="00616629"/>
    <w:rsid w:val="00636833"/>
    <w:rsid w:val="00642DBC"/>
    <w:rsid w:val="00646D99"/>
    <w:rsid w:val="00656910"/>
    <w:rsid w:val="006637BC"/>
    <w:rsid w:val="00664A90"/>
    <w:rsid w:val="00665EAE"/>
    <w:rsid w:val="006802B7"/>
    <w:rsid w:val="006807E2"/>
    <w:rsid w:val="006A2760"/>
    <w:rsid w:val="006C04F0"/>
    <w:rsid w:val="006C66D8"/>
    <w:rsid w:val="006D1E24"/>
    <w:rsid w:val="006D579E"/>
    <w:rsid w:val="006E1417"/>
    <w:rsid w:val="006F6A2C"/>
    <w:rsid w:val="00710201"/>
    <w:rsid w:val="0072073A"/>
    <w:rsid w:val="00722A06"/>
    <w:rsid w:val="007342B5"/>
    <w:rsid w:val="00734A5B"/>
    <w:rsid w:val="00736AC5"/>
    <w:rsid w:val="00744B7C"/>
    <w:rsid w:val="00744E76"/>
    <w:rsid w:val="00745119"/>
    <w:rsid w:val="00746BF4"/>
    <w:rsid w:val="00757D40"/>
    <w:rsid w:val="0076014C"/>
    <w:rsid w:val="00760DBE"/>
    <w:rsid w:val="0077101F"/>
    <w:rsid w:val="00781F0F"/>
    <w:rsid w:val="00783A66"/>
    <w:rsid w:val="0078727C"/>
    <w:rsid w:val="0079049D"/>
    <w:rsid w:val="00793DC5"/>
    <w:rsid w:val="007B17F9"/>
    <w:rsid w:val="007B18D8"/>
    <w:rsid w:val="007C095F"/>
    <w:rsid w:val="007C2DD0"/>
    <w:rsid w:val="007E3B4E"/>
    <w:rsid w:val="007F35F3"/>
    <w:rsid w:val="00801B36"/>
    <w:rsid w:val="008028A4"/>
    <w:rsid w:val="00813245"/>
    <w:rsid w:val="00820DD4"/>
    <w:rsid w:val="00834580"/>
    <w:rsid w:val="00842061"/>
    <w:rsid w:val="008500DD"/>
    <w:rsid w:val="00850467"/>
    <w:rsid w:val="00855E5B"/>
    <w:rsid w:val="00856BA4"/>
    <w:rsid w:val="00860426"/>
    <w:rsid w:val="00873E98"/>
    <w:rsid w:val="008768CA"/>
    <w:rsid w:val="00877EF9"/>
    <w:rsid w:val="00880559"/>
    <w:rsid w:val="008835C9"/>
    <w:rsid w:val="0089319C"/>
    <w:rsid w:val="008A389B"/>
    <w:rsid w:val="008B5306"/>
    <w:rsid w:val="008C70B1"/>
    <w:rsid w:val="008D0583"/>
    <w:rsid w:val="008D2E4D"/>
    <w:rsid w:val="008E2324"/>
    <w:rsid w:val="008F396F"/>
    <w:rsid w:val="0090271F"/>
    <w:rsid w:val="00902DB9"/>
    <w:rsid w:val="00903F37"/>
    <w:rsid w:val="0090466A"/>
    <w:rsid w:val="00926C52"/>
    <w:rsid w:val="00936071"/>
    <w:rsid w:val="00940212"/>
    <w:rsid w:val="00942EC2"/>
    <w:rsid w:val="00943D33"/>
    <w:rsid w:val="00945C55"/>
    <w:rsid w:val="009544B7"/>
    <w:rsid w:val="00961B32"/>
    <w:rsid w:val="00962509"/>
    <w:rsid w:val="00970DB3"/>
    <w:rsid w:val="00972E7A"/>
    <w:rsid w:val="00973CAF"/>
    <w:rsid w:val="00974BB0"/>
    <w:rsid w:val="009937C2"/>
    <w:rsid w:val="009A0AF3"/>
    <w:rsid w:val="009B07CD"/>
    <w:rsid w:val="009B41FB"/>
    <w:rsid w:val="009C19E9"/>
    <w:rsid w:val="009D74A6"/>
    <w:rsid w:val="009E3D08"/>
    <w:rsid w:val="00A00CB1"/>
    <w:rsid w:val="00A10F02"/>
    <w:rsid w:val="00A204CA"/>
    <w:rsid w:val="00A209D6"/>
    <w:rsid w:val="00A27822"/>
    <w:rsid w:val="00A44CAB"/>
    <w:rsid w:val="00A53724"/>
    <w:rsid w:val="00A54B2B"/>
    <w:rsid w:val="00A570D5"/>
    <w:rsid w:val="00A76498"/>
    <w:rsid w:val="00A82346"/>
    <w:rsid w:val="00A9671C"/>
    <w:rsid w:val="00AA146C"/>
    <w:rsid w:val="00AA1553"/>
    <w:rsid w:val="00AC13AF"/>
    <w:rsid w:val="00AC5161"/>
    <w:rsid w:val="00AD4107"/>
    <w:rsid w:val="00AE54A9"/>
    <w:rsid w:val="00AF5D35"/>
    <w:rsid w:val="00AF77C8"/>
    <w:rsid w:val="00B018C5"/>
    <w:rsid w:val="00B02F5C"/>
    <w:rsid w:val="00B05380"/>
    <w:rsid w:val="00B05962"/>
    <w:rsid w:val="00B14A17"/>
    <w:rsid w:val="00B15449"/>
    <w:rsid w:val="00B16C2F"/>
    <w:rsid w:val="00B17F45"/>
    <w:rsid w:val="00B27303"/>
    <w:rsid w:val="00B342E7"/>
    <w:rsid w:val="00B354A6"/>
    <w:rsid w:val="00B40A05"/>
    <w:rsid w:val="00B44776"/>
    <w:rsid w:val="00B47FD1"/>
    <w:rsid w:val="00B516BB"/>
    <w:rsid w:val="00B60B8B"/>
    <w:rsid w:val="00B7101D"/>
    <w:rsid w:val="00B84DB2"/>
    <w:rsid w:val="00B85077"/>
    <w:rsid w:val="00B875B9"/>
    <w:rsid w:val="00B951FF"/>
    <w:rsid w:val="00BA1391"/>
    <w:rsid w:val="00BA420C"/>
    <w:rsid w:val="00BA4403"/>
    <w:rsid w:val="00BA56BE"/>
    <w:rsid w:val="00BC3555"/>
    <w:rsid w:val="00BE0C24"/>
    <w:rsid w:val="00C12B51"/>
    <w:rsid w:val="00C24650"/>
    <w:rsid w:val="00C25465"/>
    <w:rsid w:val="00C33079"/>
    <w:rsid w:val="00C56182"/>
    <w:rsid w:val="00C63602"/>
    <w:rsid w:val="00C82634"/>
    <w:rsid w:val="00C83A13"/>
    <w:rsid w:val="00C9068C"/>
    <w:rsid w:val="00C92967"/>
    <w:rsid w:val="00C95794"/>
    <w:rsid w:val="00CA3D0C"/>
    <w:rsid w:val="00CA541E"/>
    <w:rsid w:val="00CA654B"/>
    <w:rsid w:val="00CA72D7"/>
    <w:rsid w:val="00CB72B8"/>
    <w:rsid w:val="00CD4C7B"/>
    <w:rsid w:val="00CE612B"/>
    <w:rsid w:val="00CF3302"/>
    <w:rsid w:val="00D14546"/>
    <w:rsid w:val="00D21809"/>
    <w:rsid w:val="00D2634B"/>
    <w:rsid w:val="00D336B6"/>
    <w:rsid w:val="00D33BE3"/>
    <w:rsid w:val="00D36A66"/>
    <w:rsid w:val="00D3792D"/>
    <w:rsid w:val="00D41BDA"/>
    <w:rsid w:val="00D463A7"/>
    <w:rsid w:val="00D55E47"/>
    <w:rsid w:val="00D60162"/>
    <w:rsid w:val="00D62E19"/>
    <w:rsid w:val="00D67CD1"/>
    <w:rsid w:val="00D738D6"/>
    <w:rsid w:val="00D76760"/>
    <w:rsid w:val="00D80795"/>
    <w:rsid w:val="00D854BE"/>
    <w:rsid w:val="00D87E00"/>
    <w:rsid w:val="00D9134D"/>
    <w:rsid w:val="00D96D11"/>
    <w:rsid w:val="00DA0459"/>
    <w:rsid w:val="00DA510F"/>
    <w:rsid w:val="00DA7A03"/>
    <w:rsid w:val="00DB0DB8"/>
    <w:rsid w:val="00DB1818"/>
    <w:rsid w:val="00DB5B7D"/>
    <w:rsid w:val="00DC309B"/>
    <w:rsid w:val="00DC4DA2"/>
    <w:rsid w:val="00DD4E0B"/>
    <w:rsid w:val="00DF0FE5"/>
    <w:rsid w:val="00DF15BA"/>
    <w:rsid w:val="00DF7DDD"/>
    <w:rsid w:val="00E04CDB"/>
    <w:rsid w:val="00E0766C"/>
    <w:rsid w:val="00E138DB"/>
    <w:rsid w:val="00E228DB"/>
    <w:rsid w:val="00E2315C"/>
    <w:rsid w:val="00E31A43"/>
    <w:rsid w:val="00E37794"/>
    <w:rsid w:val="00E46C08"/>
    <w:rsid w:val="00E471CF"/>
    <w:rsid w:val="00E51CE8"/>
    <w:rsid w:val="00E535C7"/>
    <w:rsid w:val="00E6205F"/>
    <w:rsid w:val="00E62835"/>
    <w:rsid w:val="00E77645"/>
    <w:rsid w:val="00E83697"/>
    <w:rsid w:val="00E91907"/>
    <w:rsid w:val="00EA66C9"/>
    <w:rsid w:val="00EB10FF"/>
    <w:rsid w:val="00EC4A25"/>
    <w:rsid w:val="00ED4898"/>
    <w:rsid w:val="00F025A2"/>
    <w:rsid w:val="00F07388"/>
    <w:rsid w:val="00F2026E"/>
    <w:rsid w:val="00F2210A"/>
    <w:rsid w:val="00F31511"/>
    <w:rsid w:val="00F37743"/>
    <w:rsid w:val="00F47F5B"/>
    <w:rsid w:val="00F54A3D"/>
    <w:rsid w:val="00F54CB0"/>
    <w:rsid w:val="00F653B8"/>
    <w:rsid w:val="00F67C59"/>
    <w:rsid w:val="00F71B89"/>
    <w:rsid w:val="00F7353C"/>
    <w:rsid w:val="00F76F8F"/>
    <w:rsid w:val="00F866A6"/>
    <w:rsid w:val="00F941DF"/>
    <w:rsid w:val="00FA1266"/>
    <w:rsid w:val="00FB0023"/>
    <w:rsid w:val="00FB36FA"/>
    <w:rsid w:val="00FC1192"/>
    <w:rsid w:val="00FC77AE"/>
    <w:rsid w:val="00FD4EA0"/>
    <w:rsid w:val="00FE251B"/>
    <w:rsid w:val="00FE512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AF3EBA78-69A1-40F6-B517-B2D202612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850467"/>
    <w:pPr>
      <w:ind w:left="720"/>
      <w:contextualSpacing/>
    </w:pPr>
  </w:style>
  <w:style w:type="table" w:styleId="TableGrid">
    <w:name w:val="Table Grid"/>
    <w:basedOn w:val="TableNormal"/>
    <w:rsid w:val="006807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rsid w:val="006807E2"/>
    <w:pPr>
      <w:numPr>
        <w:numId w:val="15"/>
      </w:numPr>
      <w:spacing w:before="60" w:after="0"/>
    </w:pPr>
    <w:rPr>
      <w:rFonts w:ascii="Arial" w:eastAsia="MS Mincho" w:hAnsi="Arial"/>
      <w:b/>
      <w:szCs w:val="24"/>
      <w:lang w:eastAsia="en-GB"/>
    </w:rPr>
  </w:style>
  <w:style w:type="character" w:customStyle="1" w:styleId="TALChar">
    <w:name w:val="TAL Char"/>
    <w:link w:val="TAL"/>
    <w:rsid w:val="00202DFC"/>
    <w:rPr>
      <w:rFonts w:ascii="Arial" w:hAnsi="Arial"/>
      <w:sz w:val="18"/>
      <w:lang w:eastAsia="en-US"/>
    </w:rPr>
  </w:style>
  <w:style w:type="character" w:customStyle="1" w:styleId="TAHCar">
    <w:name w:val="TAH Car"/>
    <w:link w:val="TAH"/>
    <w:rsid w:val="00202DFC"/>
    <w:rPr>
      <w:rFonts w:ascii="Arial" w:hAnsi="Arial"/>
      <w:b/>
      <w:sz w:val="18"/>
      <w:lang w:eastAsia="en-US"/>
    </w:rPr>
  </w:style>
  <w:style w:type="character" w:customStyle="1" w:styleId="EditorsNoteChar">
    <w:name w:val="Editor's Note Char"/>
    <w:aliases w:val="EN Char"/>
    <w:link w:val="EditorsNote"/>
    <w:rsid w:val="00202DFC"/>
    <w:rPr>
      <w:color w:val="FF0000"/>
      <w:lang w:eastAsia="en-US"/>
    </w:rPr>
  </w:style>
  <w:style w:type="character" w:customStyle="1" w:styleId="THChar">
    <w:name w:val="TH Char"/>
    <w:link w:val="TH"/>
    <w:rsid w:val="00202DFC"/>
    <w:rPr>
      <w:rFonts w:ascii="Arial" w:hAnsi="Arial"/>
      <w:b/>
      <w:lang w:eastAsia="en-US"/>
    </w:rPr>
  </w:style>
  <w:style w:type="paragraph" w:styleId="Caption">
    <w:name w:val="caption"/>
    <w:basedOn w:val="Normal"/>
    <w:next w:val="Normal"/>
    <w:unhideWhenUsed/>
    <w:qFormat/>
    <w:rsid w:val="00566EC4"/>
    <w:pPr>
      <w:spacing w:after="200"/>
    </w:pPr>
    <w:rPr>
      <w:i/>
      <w:iCs/>
      <w:color w:val="44546A" w:themeColor="text2"/>
      <w:sz w:val="18"/>
      <w:szCs w:val="18"/>
    </w:rPr>
  </w:style>
  <w:style w:type="character" w:styleId="UnresolvedMention">
    <w:name w:val="Unresolved Mention"/>
    <w:basedOn w:val="DefaultParagraphFont"/>
    <w:rsid w:val="00E04CDB"/>
    <w:rPr>
      <w:color w:val="605E5C"/>
      <w:shd w:val="clear" w:color="auto" w:fill="E1DFDD"/>
    </w:rPr>
  </w:style>
  <w:style w:type="character" w:styleId="CommentReference">
    <w:name w:val="annotation reference"/>
    <w:basedOn w:val="DefaultParagraphFont"/>
    <w:rsid w:val="003341C8"/>
    <w:rPr>
      <w:sz w:val="16"/>
      <w:szCs w:val="16"/>
    </w:rPr>
  </w:style>
  <w:style w:type="paragraph" w:styleId="CommentText">
    <w:name w:val="annotation text"/>
    <w:basedOn w:val="Normal"/>
    <w:link w:val="CommentTextChar"/>
    <w:rsid w:val="003341C8"/>
  </w:style>
  <w:style w:type="character" w:customStyle="1" w:styleId="CommentTextChar">
    <w:name w:val="Comment Text Char"/>
    <w:basedOn w:val="DefaultParagraphFont"/>
    <w:link w:val="CommentText"/>
    <w:rsid w:val="003341C8"/>
    <w:rPr>
      <w:lang w:eastAsia="en-US"/>
    </w:rPr>
  </w:style>
  <w:style w:type="paragraph" w:styleId="CommentSubject">
    <w:name w:val="annotation subject"/>
    <w:basedOn w:val="CommentText"/>
    <w:next w:val="CommentText"/>
    <w:link w:val="CommentSubjectChar"/>
    <w:rsid w:val="003341C8"/>
    <w:rPr>
      <w:b/>
      <w:bCs/>
    </w:rPr>
  </w:style>
  <w:style w:type="character" w:customStyle="1" w:styleId="CommentSubjectChar">
    <w:name w:val="Comment Subject Char"/>
    <w:basedOn w:val="CommentTextChar"/>
    <w:link w:val="CommentSubject"/>
    <w:rsid w:val="003341C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5016187">
      <w:bodyDiv w:val="1"/>
      <w:marLeft w:val="0"/>
      <w:marRight w:val="0"/>
      <w:marTop w:val="0"/>
      <w:marBottom w:val="0"/>
      <w:divBdr>
        <w:top w:val="none" w:sz="0" w:space="0" w:color="auto"/>
        <w:left w:val="none" w:sz="0" w:space="0" w:color="auto"/>
        <w:bottom w:val="none" w:sz="0" w:space="0" w:color="auto"/>
        <w:right w:val="none" w:sz="0" w:space="0" w:color="auto"/>
      </w:divBdr>
    </w:div>
    <w:div w:id="598023974">
      <w:bodyDiv w:val="1"/>
      <w:marLeft w:val="0"/>
      <w:marRight w:val="0"/>
      <w:marTop w:val="0"/>
      <w:marBottom w:val="0"/>
      <w:divBdr>
        <w:top w:val="none" w:sz="0" w:space="0" w:color="auto"/>
        <w:left w:val="none" w:sz="0" w:space="0" w:color="auto"/>
        <w:bottom w:val="none" w:sz="0" w:space="0" w:color="auto"/>
        <w:right w:val="none" w:sz="0" w:space="0" w:color="auto"/>
      </w:divBdr>
      <w:divsChild>
        <w:div w:id="54090419">
          <w:marLeft w:val="1080"/>
          <w:marRight w:val="0"/>
          <w:marTop w:val="0"/>
          <w:marBottom w:val="120"/>
          <w:divBdr>
            <w:top w:val="none" w:sz="0" w:space="0" w:color="auto"/>
            <w:left w:val="none" w:sz="0" w:space="0" w:color="auto"/>
            <w:bottom w:val="none" w:sz="0" w:space="0" w:color="auto"/>
            <w:right w:val="none" w:sz="0" w:space="0" w:color="auto"/>
          </w:divBdr>
        </w:div>
        <w:div w:id="209197926">
          <w:marLeft w:val="1080"/>
          <w:marRight w:val="0"/>
          <w:marTop w:val="0"/>
          <w:marBottom w:val="120"/>
          <w:divBdr>
            <w:top w:val="none" w:sz="0" w:space="0" w:color="auto"/>
            <w:left w:val="none" w:sz="0" w:space="0" w:color="auto"/>
            <w:bottom w:val="none" w:sz="0" w:space="0" w:color="auto"/>
            <w:right w:val="none" w:sz="0" w:space="0" w:color="auto"/>
          </w:divBdr>
        </w:div>
        <w:div w:id="520977170">
          <w:marLeft w:val="1080"/>
          <w:marRight w:val="0"/>
          <w:marTop w:val="0"/>
          <w:marBottom w:val="120"/>
          <w:divBdr>
            <w:top w:val="none" w:sz="0" w:space="0" w:color="auto"/>
            <w:left w:val="none" w:sz="0" w:space="0" w:color="auto"/>
            <w:bottom w:val="none" w:sz="0" w:space="0" w:color="auto"/>
            <w:right w:val="none" w:sz="0" w:space="0" w:color="auto"/>
          </w:divBdr>
        </w:div>
        <w:div w:id="1619141108">
          <w:marLeft w:val="1080"/>
          <w:marRight w:val="0"/>
          <w:marTop w:val="0"/>
          <w:marBottom w:val="120"/>
          <w:divBdr>
            <w:top w:val="none" w:sz="0" w:space="0" w:color="auto"/>
            <w:left w:val="none" w:sz="0" w:space="0" w:color="auto"/>
            <w:bottom w:val="none" w:sz="0" w:space="0" w:color="auto"/>
            <w:right w:val="none" w:sz="0" w:space="0" w:color="auto"/>
          </w:divBdr>
        </w:div>
      </w:divsChild>
    </w:div>
    <w:div w:id="720207069">
      <w:bodyDiv w:val="1"/>
      <w:marLeft w:val="0"/>
      <w:marRight w:val="0"/>
      <w:marTop w:val="0"/>
      <w:marBottom w:val="0"/>
      <w:divBdr>
        <w:top w:val="none" w:sz="0" w:space="0" w:color="auto"/>
        <w:left w:val="none" w:sz="0" w:space="0" w:color="auto"/>
        <w:bottom w:val="none" w:sz="0" w:space="0" w:color="auto"/>
        <w:right w:val="none" w:sz="0" w:space="0" w:color="auto"/>
      </w:divBdr>
    </w:div>
    <w:div w:id="82046144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71173644">
      <w:bodyDiv w:val="1"/>
      <w:marLeft w:val="0"/>
      <w:marRight w:val="0"/>
      <w:marTop w:val="0"/>
      <w:marBottom w:val="0"/>
      <w:divBdr>
        <w:top w:val="none" w:sz="0" w:space="0" w:color="auto"/>
        <w:left w:val="none" w:sz="0" w:space="0" w:color="auto"/>
        <w:bottom w:val="none" w:sz="0" w:space="0" w:color="auto"/>
        <w:right w:val="none" w:sz="0" w:space="0" w:color="auto"/>
      </w:divBdr>
    </w:div>
    <w:div w:id="1915049469">
      <w:bodyDiv w:val="1"/>
      <w:marLeft w:val="0"/>
      <w:marRight w:val="0"/>
      <w:marTop w:val="0"/>
      <w:marBottom w:val="0"/>
      <w:divBdr>
        <w:top w:val="none" w:sz="0" w:space="0" w:color="auto"/>
        <w:left w:val="none" w:sz="0" w:space="0" w:color="auto"/>
        <w:bottom w:val="none" w:sz="0" w:space="0" w:color="auto"/>
        <w:right w:val="none" w:sz="0" w:space="0" w:color="auto"/>
      </w:divBdr>
    </w:div>
    <w:div w:id="199629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5AIRPNAIUNRU-859666464-5605</_dlc_DocId>
    <_dlc_DocIdUrl xmlns="71c5aaf6-e6ce-465b-b873-5148d2a4c105">
      <Url>https://nokia.sharepoint.com/sites/c5g/e2earch/_layouts/15/DocIdRedir.aspx?ID=5AIRPNAIUNRU-859666464-5605</Url>
      <Description>5AIRPNAIUNRU-859666464-5605</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9202DFC-CEA4-49F9-AA55-3D583A06E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2673</TotalTime>
  <Pages>1</Pages>
  <Words>1234</Words>
  <Characters>7038</Characters>
  <Application>Microsoft Office Word</Application>
  <DocSecurity>4</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8256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
  <cp:keywords/>
  <cp:lastModifiedBy>Koziol, Dawid (Nokia - PL/Wroclaw)</cp:lastModifiedBy>
  <cp:revision>163</cp:revision>
  <dcterms:created xsi:type="dcterms:W3CDTF">2016-08-12T12:53:00Z</dcterms:created>
  <dcterms:modified xsi:type="dcterms:W3CDTF">2019-10-04T02:38:00Z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14f45c6e-e6fa-40ab-bb73-7888d1946d81</vt:lpwstr>
  </property>
</Properties>
</file>